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Montserrat" w:cs="Montserrat" w:eastAsia="Montserrat" w:hAnsi="Montserrat"/>
          <w:b w:val="1"/>
          <w:sz w:val="46"/>
          <w:szCs w:val="46"/>
        </w:rPr>
      </w:pPr>
      <w:r w:rsidDel="00000000" w:rsidR="00000000" w:rsidRPr="00000000">
        <w:rPr>
          <w:rFonts w:ascii="Montserrat" w:cs="Montserrat" w:eastAsia="Montserrat" w:hAnsi="Montserrat"/>
          <w:b w:val="1"/>
          <w:color w:val="c8122c"/>
          <w:sz w:val="46"/>
          <w:szCs w:val="46"/>
          <w:rtl w:val="0"/>
        </w:rPr>
        <w:t xml:space="preserve">Maryland Monkeypox </w:t>
      </w:r>
      <w:r w:rsidDel="00000000" w:rsidR="00000000" w:rsidRPr="00000000">
        <w:rPr>
          <w:rFonts w:ascii="Montserrat" w:cs="Montserrat" w:eastAsia="Montserrat" w:hAnsi="Montserrat"/>
          <w:b w:val="1"/>
          <w:sz w:val="46"/>
          <w:szCs w:val="46"/>
          <w:rtl w:val="0"/>
        </w:rPr>
        <w:t xml:space="preserve">MPX</w:t>
      </w:r>
    </w:p>
    <w:p w:rsidR="00000000" w:rsidDel="00000000" w:rsidP="00000000" w:rsidRDefault="00000000" w:rsidRPr="00000000" w14:paraId="00000002">
      <w:pPr>
        <w:jc w:val="center"/>
        <w:rPr>
          <w:rFonts w:ascii="Montserrat" w:cs="Montserrat" w:eastAsia="Montserrat" w:hAnsi="Montserrat"/>
          <w:b w:val="1"/>
          <w:color w:val="0d1216"/>
          <w:sz w:val="46"/>
          <w:szCs w:val="46"/>
        </w:rPr>
      </w:pPr>
      <w:r w:rsidDel="00000000" w:rsidR="00000000" w:rsidRPr="00000000">
        <w:rPr>
          <w:rFonts w:ascii="Montserrat" w:cs="Montserrat" w:eastAsia="Montserrat" w:hAnsi="Montserrat"/>
          <w:b w:val="1"/>
          <w:color w:val="0d1216"/>
          <w:sz w:val="46"/>
          <w:szCs w:val="46"/>
          <w:rtl w:val="0"/>
        </w:rPr>
        <w:t xml:space="preserve">Social Media Messaging</w:t>
      </w:r>
      <w:r w:rsidDel="00000000" w:rsidR="00000000" w:rsidRPr="00000000">
        <w:rPr>
          <w:rtl w:val="0"/>
        </w:rPr>
      </w:r>
    </w:p>
    <w:p w:rsidR="00000000" w:rsidDel="00000000" w:rsidP="00000000" w:rsidRDefault="00000000" w:rsidRPr="00000000" w14:paraId="00000003">
      <w:pPr>
        <w:jc w:val="center"/>
        <w:rPr>
          <w:b w:val="1"/>
          <w:color w:val="0d1216"/>
          <w:sz w:val="46"/>
          <w:szCs w:val="46"/>
        </w:rPr>
      </w:pPr>
      <w:r w:rsidDel="00000000" w:rsidR="00000000" w:rsidRPr="00000000">
        <w:rPr>
          <w:b w:val="1"/>
          <w:color w:val="0d1216"/>
          <w:sz w:val="46"/>
          <w:szCs w:val="46"/>
          <w:rtl w:val="0"/>
        </w:rPr>
        <w:t xml:space="preserve">________________________</w:t>
      </w:r>
    </w:p>
    <w:p w:rsidR="00000000" w:rsidDel="00000000" w:rsidP="00000000" w:rsidRDefault="00000000" w:rsidRPr="00000000" w14:paraId="00000004">
      <w:pPr>
        <w:jc w:val="left"/>
        <w:rPr>
          <w:rFonts w:ascii="Montserrat Medium" w:cs="Montserrat Medium" w:eastAsia="Montserrat Medium" w:hAnsi="Montserrat Medium"/>
          <w:color w:val="0d1216"/>
          <w:sz w:val="26"/>
          <w:szCs w:val="26"/>
        </w:rPr>
      </w:pPr>
      <w:r w:rsidDel="00000000" w:rsidR="00000000" w:rsidRPr="00000000">
        <w:rPr>
          <w:rFonts w:ascii="Montserrat Medium" w:cs="Montserrat Medium" w:eastAsia="Montserrat Medium" w:hAnsi="Montserrat Medium"/>
          <w:color w:val="0d1216"/>
          <w:sz w:val="26"/>
          <w:szCs w:val="26"/>
          <w:rtl w:val="0"/>
        </w:rPr>
        <w:t xml:space="preserve">Suggested Hashtags:</w:t>
      </w:r>
    </w:p>
    <w:p w:rsidR="00000000" w:rsidDel="00000000" w:rsidP="00000000" w:rsidRDefault="00000000" w:rsidRPr="00000000" w14:paraId="00000005">
      <w:pPr>
        <w:jc w:val="left"/>
        <w:rPr>
          <w:rFonts w:ascii="Montserrat Medium" w:cs="Montserrat Medium" w:eastAsia="Montserrat Medium" w:hAnsi="Montserrat Medium"/>
          <w:color w:val="1a3438"/>
          <w:sz w:val="20"/>
          <w:szCs w:val="20"/>
          <w:shd w:fill="f9ffff" w:val="clear"/>
        </w:rPr>
      </w:pPr>
      <w:r w:rsidDel="00000000" w:rsidR="00000000" w:rsidRPr="00000000">
        <w:rPr>
          <w:rFonts w:ascii="Montserrat Medium" w:cs="Montserrat Medium" w:eastAsia="Montserrat Medium" w:hAnsi="Montserrat Medium"/>
          <w:color w:val="1a3438"/>
          <w:sz w:val="20"/>
          <w:szCs w:val="20"/>
          <w:shd w:fill="f9ffff" w:val="clear"/>
          <w:rtl w:val="0"/>
        </w:rPr>
        <w:t xml:space="preserve">#MPX #preventioniskey #stayinfomed #stayhealthy </w:t>
      </w:r>
    </w:p>
    <w:p w:rsidR="00000000" w:rsidDel="00000000" w:rsidP="00000000" w:rsidRDefault="00000000" w:rsidRPr="00000000" w14:paraId="00000006">
      <w:pPr>
        <w:jc w:val="left"/>
        <w:rPr>
          <w:rFonts w:ascii="Montserrat Medium" w:cs="Montserrat Medium" w:eastAsia="Montserrat Medium" w:hAnsi="Montserrat Medium"/>
          <w:color w:val="1a3438"/>
          <w:sz w:val="20"/>
          <w:szCs w:val="20"/>
          <w:shd w:fill="f9ffff" w:val="clear"/>
        </w:rPr>
      </w:pPr>
      <w:r w:rsidDel="00000000" w:rsidR="00000000" w:rsidRPr="00000000">
        <w:rPr>
          <w:rtl w:val="0"/>
        </w:rPr>
      </w:r>
    </w:p>
    <w:p w:rsidR="00000000" w:rsidDel="00000000" w:rsidP="00000000" w:rsidRDefault="00000000" w:rsidRPr="00000000" w14:paraId="00000007">
      <w:pPr>
        <w:jc w:val="left"/>
        <w:rPr>
          <w:b w:val="1"/>
          <w:color w:val="c8122c"/>
          <w:sz w:val="46"/>
          <w:szCs w:val="46"/>
        </w:rPr>
      </w:pPr>
      <w:r w:rsidDel="00000000" w:rsidR="00000000" w:rsidRPr="00000000">
        <w:rPr>
          <w:rFonts w:ascii="Montserrat Medium" w:cs="Montserrat Medium" w:eastAsia="Montserrat Medium" w:hAnsi="Montserrat Medium"/>
          <w:i w:val="1"/>
          <w:color w:val="1a3438"/>
          <w:sz w:val="20"/>
          <w:szCs w:val="20"/>
          <w:shd w:fill="f9ffff" w:val="clear"/>
          <w:rtl w:val="0"/>
        </w:rPr>
        <w:t xml:space="preserve">-Captions are based from CDC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-266699</wp:posOffset>
            </wp:positionH>
            <wp:positionV relativeFrom="paragraph">
              <wp:posOffset>405319</wp:posOffset>
            </wp:positionV>
            <wp:extent cx="3087621" cy="3087621"/>
            <wp:effectExtent b="0" l="0" r="0" t="0"/>
            <wp:wrapSquare wrapText="bothSides" distB="114300" distT="114300" distL="114300" distR="114300"/>
            <wp:docPr id="3"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3087621" cy="3087621"/>
                    </a:xfrm>
                    <a:prstGeom prst="rect"/>
                    <a:ln/>
                  </pic:spPr>
                </pic:pic>
              </a:graphicData>
            </a:graphic>
          </wp:anchor>
        </w:drawing>
      </w:r>
    </w:p>
    <w:p w:rsidR="00000000" w:rsidDel="00000000" w:rsidP="00000000" w:rsidRDefault="00000000" w:rsidRPr="00000000" w14:paraId="00000008">
      <w:pPr>
        <w:ind w:left="-450" w:right="-450" w:firstLine="0"/>
        <w:rPr>
          <w:b w:val="1"/>
          <w:color w:val="c8122c"/>
          <w:sz w:val="46"/>
          <w:szCs w:val="46"/>
        </w:rPr>
      </w:pPr>
      <w:r w:rsidDel="00000000" w:rsidR="00000000" w:rsidRPr="00000000">
        <w:rPr>
          <w:b w:val="1"/>
          <w:color w:val="c8122c"/>
          <w:sz w:val="46"/>
          <w:szCs w:val="46"/>
          <w:rtl w:val="0"/>
        </w:rPr>
        <w:t xml:space="preserve"> </w:t>
      </w:r>
    </w:p>
    <w:p w:rsidR="00000000" w:rsidDel="00000000" w:rsidP="00000000" w:rsidRDefault="00000000" w:rsidRPr="00000000" w14:paraId="00000009">
      <w:pPr>
        <w:ind w:left="-450" w:right="-450" w:firstLine="0"/>
        <w:rPr>
          <w:b w:val="1"/>
          <w:sz w:val="24"/>
          <w:szCs w:val="24"/>
        </w:rPr>
      </w:pPr>
      <w:r w:rsidDel="00000000" w:rsidR="00000000" w:rsidRPr="00000000">
        <w:rPr>
          <w:rtl w:val="0"/>
        </w:rPr>
      </w:r>
    </w:p>
    <w:p w:rsidR="00000000" w:rsidDel="00000000" w:rsidP="00000000" w:rsidRDefault="00000000" w:rsidRPr="00000000" w14:paraId="0000000A">
      <w:pPr>
        <w:ind w:left="-450" w:right="-450" w:firstLine="0"/>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CAPTION: </w:t>
      </w:r>
    </w:p>
    <w:p w:rsidR="00000000" w:rsidDel="00000000" w:rsidP="00000000" w:rsidRDefault="00000000" w:rsidRPr="00000000" w14:paraId="0000000B">
      <w:pPr>
        <w:ind w:left="-450" w:right="-450" w:firstLine="0"/>
        <w:rPr>
          <w:rFonts w:ascii="Montserrat Medium" w:cs="Montserrat Medium" w:eastAsia="Montserrat Medium" w:hAnsi="Montserrat Medium"/>
          <w:sz w:val="20"/>
          <w:szCs w:val="20"/>
        </w:rPr>
      </w:pPr>
      <w:r w:rsidDel="00000000" w:rsidR="00000000" w:rsidRPr="00000000">
        <w:rPr>
          <w:rFonts w:ascii="Montserrat Medium" w:cs="Montserrat Medium" w:eastAsia="Montserrat Medium" w:hAnsi="Montserrat Medium"/>
          <w:color w:val="0d1216"/>
          <w:sz w:val="20"/>
          <w:szCs w:val="20"/>
          <w:highlight w:val="white"/>
          <w:rtl w:val="0"/>
        </w:rPr>
        <w:t xml:space="preserve">Would you like to know more about the monkeypox outbreak? The Maryland Department of Health now has an informational webpage. To learn more, visit:</w:t>
      </w:r>
      <w:hyperlink r:id="rId7">
        <w:r w:rsidDel="00000000" w:rsidR="00000000" w:rsidRPr="00000000">
          <w:rPr>
            <w:rFonts w:ascii="Montserrat Medium" w:cs="Montserrat Medium" w:eastAsia="Montserrat Medium" w:hAnsi="Montserrat Medium"/>
            <w:color w:val="0d1216"/>
            <w:sz w:val="20"/>
            <w:szCs w:val="20"/>
            <w:highlight w:val="white"/>
            <w:rtl w:val="0"/>
          </w:rPr>
          <w:t xml:space="preserve"> </w:t>
        </w:r>
      </w:hyperlink>
      <w:hyperlink r:id="rId8">
        <w:r w:rsidDel="00000000" w:rsidR="00000000" w:rsidRPr="00000000">
          <w:rPr>
            <w:rFonts w:ascii="Montserrat Medium" w:cs="Montserrat Medium" w:eastAsia="Montserrat Medium" w:hAnsi="Montserrat Medium"/>
            <w:color w:val="1155cc"/>
            <w:sz w:val="20"/>
            <w:szCs w:val="20"/>
            <w:highlight w:val="white"/>
            <w:u w:val="single"/>
            <w:rtl w:val="0"/>
          </w:rPr>
          <w:t xml:space="preserve">http://health.maryland.gov/monkeypox</w:t>
        </w:r>
      </w:hyperlink>
      <w:r w:rsidDel="00000000" w:rsidR="00000000" w:rsidRPr="00000000">
        <w:rPr>
          <w:rFonts w:ascii="Montserrat Medium" w:cs="Montserrat Medium" w:eastAsia="Montserrat Medium" w:hAnsi="Montserrat Medium"/>
          <w:sz w:val="20"/>
          <w:szCs w:val="20"/>
          <w:highlight w:val="white"/>
          <w:rtl w:val="0"/>
        </w:rPr>
        <w:t xml:space="preserve"> </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-266699</wp:posOffset>
            </wp:positionH>
            <wp:positionV relativeFrom="paragraph">
              <wp:posOffset>295863</wp:posOffset>
            </wp:positionV>
            <wp:extent cx="3081338" cy="3081338"/>
            <wp:effectExtent b="0" l="0" r="0" t="0"/>
            <wp:wrapSquare wrapText="bothSides" distB="114300" distT="114300" distL="114300" distR="11430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081338" cy="3081338"/>
                    </a:xfrm>
                    <a:prstGeom prst="rect"/>
                    <a:ln/>
                  </pic:spPr>
                </pic:pic>
              </a:graphicData>
            </a:graphic>
          </wp:anchor>
        </w:drawing>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CAPTION:</w:t>
      </w:r>
    </w:p>
    <w:p w:rsidR="00000000" w:rsidDel="00000000" w:rsidP="00000000" w:rsidRDefault="00000000" w:rsidRPr="00000000" w14:paraId="0000001A">
      <w:pPr>
        <w:rPr>
          <w:rFonts w:ascii="Montserrat Medium" w:cs="Montserrat Medium" w:eastAsia="Montserrat Medium" w:hAnsi="Montserrat Medium"/>
          <w:color w:val="0d1216"/>
          <w:sz w:val="20"/>
          <w:szCs w:val="20"/>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If you don’t have a provider or health insurance, call your local health department:</w:t>
      </w:r>
      <w:hyperlink r:id="rId10">
        <w:r w:rsidDel="00000000" w:rsidR="00000000" w:rsidRPr="00000000">
          <w:rPr>
            <w:rFonts w:ascii="Montserrat Medium" w:cs="Montserrat Medium" w:eastAsia="Montserrat Medium" w:hAnsi="Montserrat Medium"/>
            <w:color w:val="0d1216"/>
            <w:sz w:val="20"/>
            <w:szCs w:val="20"/>
            <w:highlight w:val="white"/>
            <w:rtl w:val="0"/>
          </w:rPr>
          <w:t xml:space="preserve"> </w:t>
        </w:r>
      </w:hyperlink>
      <w:hyperlink r:id="rId11">
        <w:r w:rsidDel="00000000" w:rsidR="00000000" w:rsidRPr="00000000">
          <w:rPr>
            <w:rFonts w:ascii="Montserrat Medium" w:cs="Montserrat Medium" w:eastAsia="Montserrat Medium" w:hAnsi="Montserrat Medium"/>
            <w:color w:val="1155cc"/>
            <w:sz w:val="20"/>
            <w:szCs w:val="20"/>
            <w:highlight w:val="white"/>
            <w:u w:val="single"/>
            <w:rtl w:val="0"/>
          </w:rPr>
          <w:t xml:space="preserve">https://health.maryland.gov/CSTIP/local</w:t>
        </w:r>
      </w:hyperlink>
      <w:r w:rsidDel="00000000" w:rsidR="00000000" w:rsidRPr="00000000">
        <w:rPr>
          <w:rFonts w:ascii="Montserrat Medium" w:cs="Montserrat Medium" w:eastAsia="Montserrat Medium" w:hAnsi="Montserrat Medium"/>
          <w:color w:val="0d1216"/>
          <w:sz w:val="20"/>
          <w:szCs w:val="20"/>
          <w:highlight w:val="white"/>
          <w:rtl w:val="0"/>
        </w:rPr>
        <w:t xml:space="preserve"> </w:t>
      </w:r>
    </w:p>
    <w:p w:rsidR="00000000" w:rsidDel="00000000" w:rsidP="00000000" w:rsidRDefault="00000000" w:rsidRPr="00000000" w14:paraId="0000001B">
      <w:pPr>
        <w:rPr>
          <w:rFonts w:ascii="Montserrat Medium" w:cs="Montserrat Medium" w:eastAsia="Montserrat Medium" w:hAnsi="Montserrat Medium"/>
          <w:sz w:val="20"/>
          <w:szCs w:val="20"/>
        </w:rPr>
      </w:pPr>
      <w:r w:rsidDel="00000000" w:rsidR="00000000" w:rsidRPr="00000000">
        <w:rPr>
          <w:rFonts w:ascii="Montserrat Medium" w:cs="Montserrat Medium" w:eastAsia="Montserrat Medium" w:hAnsi="Montserrat Medium"/>
          <w:color w:val="0d1216"/>
          <w:sz w:val="20"/>
          <w:szCs w:val="20"/>
          <w:highlight w:val="white"/>
          <w:rtl w:val="0"/>
        </w:rPr>
        <w:t xml:space="preserve">Let them know that MPX may be spreading in your area. To learn more, visit:</w:t>
      </w:r>
      <w:hyperlink r:id="rId12">
        <w:r w:rsidDel="00000000" w:rsidR="00000000" w:rsidRPr="00000000">
          <w:rPr>
            <w:rFonts w:ascii="Montserrat Medium" w:cs="Montserrat Medium" w:eastAsia="Montserrat Medium" w:hAnsi="Montserrat Medium"/>
            <w:color w:val="0d1216"/>
            <w:sz w:val="20"/>
            <w:szCs w:val="20"/>
            <w:highlight w:val="white"/>
            <w:rtl w:val="0"/>
          </w:rPr>
          <w:t xml:space="preserve"> </w:t>
        </w:r>
      </w:hyperlink>
      <w:hyperlink r:id="rId13">
        <w:r w:rsidDel="00000000" w:rsidR="00000000" w:rsidRPr="00000000">
          <w:rPr>
            <w:rFonts w:ascii="Montserrat Medium" w:cs="Montserrat Medium" w:eastAsia="Montserrat Medium" w:hAnsi="Montserrat Medium"/>
            <w:color w:val="1155cc"/>
            <w:sz w:val="20"/>
            <w:szCs w:val="20"/>
            <w:highlight w:val="white"/>
            <w:u w:val="single"/>
            <w:rtl w:val="0"/>
          </w:rPr>
          <w:t xml:space="preserve">http://health.maryland.gov/monkeypox</w:t>
        </w:r>
      </w:hyperlink>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b w:val="1"/>
          <w:color w:val="0d1216"/>
          <w:sz w:val="21"/>
          <w:szCs w:val="21"/>
          <w:highlight w:val="white"/>
        </w:rPr>
      </w:pPr>
      <w:r w:rsidDel="00000000" w:rsidR="00000000" w:rsidRPr="00000000">
        <w:rPr>
          <w:rtl w:val="0"/>
        </w:rPr>
      </w:r>
    </w:p>
    <w:p w:rsidR="00000000" w:rsidDel="00000000" w:rsidP="00000000" w:rsidRDefault="00000000" w:rsidRPr="00000000" w14:paraId="00000022">
      <w:pPr>
        <w:rPr>
          <w:b w:val="1"/>
          <w:color w:val="0d1216"/>
          <w:sz w:val="21"/>
          <w:szCs w:val="21"/>
          <w:highlight w:val="white"/>
        </w:rPr>
      </w:pPr>
      <w:r w:rsidDel="00000000" w:rsidR="00000000" w:rsidRPr="00000000">
        <w:rPr>
          <w:rtl w:val="0"/>
        </w:rPr>
      </w:r>
    </w:p>
    <w:p w:rsidR="00000000" w:rsidDel="00000000" w:rsidP="00000000" w:rsidRDefault="00000000" w:rsidRPr="00000000" w14:paraId="00000023">
      <w:pPr>
        <w:rPr>
          <w:b w:val="1"/>
          <w:color w:val="0d1216"/>
          <w:sz w:val="21"/>
          <w:szCs w:val="21"/>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114300</wp:posOffset>
            </wp:positionV>
            <wp:extent cx="3330575" cy="3330575"/>
            <wp:effectExtent b="0" l="0" r="0" t="0"/>
            <wp:wrapSquare wrapText="bothSides" distB="114300" distT="114300" distL="114300" distR="114300"/>
            <wp:docPr id="1"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3330575" cy="3330575"/>
                    </a:xfrm>
                    <a:prstGeom prst="rect"/>
                    <a:ln/>
                  </pic:spPr>
                </pic:pic>
              </a:graphicData>
            </a:graphic>
          </wp:anchor>
        </w:drawing>
      </w:r>
    </w:p>
    <w:p w:rsidR="00000000" w:rsidDel="00000000" w:rsidP="00000000" w:rsidRDefault="00000000" w:rsidRPr="00000000" w14:paraId="00000024">
      <w:pPr>
        <w:rPr>
          <w:b w:val="1"/>
          <w:color w:val="0d1216"/>
          <w:sz w:val="21"/>
          <w:szCs w:val="21"/>
          <w:highlight w:val="white"/>
        </w:rPr>
      </w:pPr>
      <w:r w:rsidDel="00000000" w:rsidR="00000000" w:rsidRPr="00000000">
        <w:rPr>
          <w:rtl w:val="0"/>
        </w:rPr>
      </w:r>
    </w:p>
    <w:p w:rsidR="00000000" w:rsidDel="00000000" w:rsidP="00000000" w:rsidRDefault="00000000" w:rsidRPr="00000000" w14:paraId="00000025">
      <w:pPr>
        <w:rPr>
          <w:b w:val="1"/>
          <w:color w:val="0d1216"/>
          <w:sz w:val="21"/>
          <w:szCs w:val="21"/>
          <w:highlight w:val="white"/>
        </w:rPr>
      </w:pPr>
      <w:r w:rsidDel="00000000" w:rsidR="00000000" w:rsidRPr="00000000">
        <w:rPr>
          <w:rFonts w:ascii="Montserrat" w:cs="Montserrat" w:eastAsia="Montserrat" w:hAnsi="Montserrat"/>
          <w:b w:val="1"/>
          <w:color w:val="0d1216"/>
          <w:sz w:val="21"/>
          <w:szCs w:val="21"/>
          <w:highlight w:val="white"/>
          <w:rtl w:val="0"/>
        </w:rPr>
        <w:t xml:space="preserve">CAPTION:</w:t>
      </w:r>
      <w:r w:rsidDel="00000000" w:rsidR="00000000" w:rsidRPr="00000000">
        <w:rPr>
          <w:b w:val="1"/>
          <w:color w:val="0d1216"/>
          <w:sz w:val="21"/>
          <w:szCs w:val="21"/>
          <w:highlight w:val="white"/>
          <w:rtl w:val="0"/>
        </w:rPr>
        <w:t xml:space="preserve"> </w:t>
      </w:r>
    </w:p>
    <w:p w:rsidR="00000000" w:rsidDel="00000000" w:rsidP="00000000" w:rsidRDefault="00000000" w:rsidRPr="00000000" w14:paraId="00000026">
      <w:pPr>
        <w:rPr>
          <w:rFonts w:ascii="Montserrat Medium" w:cs="Montserrat Medium" w:eastAsia="Montserrat Medium" w:hAnsi="Montserrat Medium"/>
          <w:color w:val="0d1216"/>
          <w:sz w:val="20"/>
          <w:szCs w:val="20"/>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Monkeypox can be spread from the time symptoms start until all sores have healed and a fresh layer of skin has formed. The rash or sores can look like pimples or blisters and may be painful or itchy. They will go through several stages, including scabs, before healing.</w:t>
      </w:r>
    </w:p>
    <w:p w:rsidR="00000000" w:rsidDel="00000000" w:rsidP="00000000" w:rsidRDefault="00000000" w:rsidRPr="00000000" w14:paraId="00000027">
      <w:pPr>
        <w:rPr>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This can take several weeks. To learn more, visit:</w:t>
      </w:r>
      <w:hyperlink r:id="rId15">
        <w:r w:rsidDel="00000000" w:rsidR="00000000" w:rsidRPr="00000000">
          <w:rPr>
            <w:rFonts w:ascii="Montserrat Medium" w:cs="Montserrat Medium" w:eastAsia="Montserrat Medium" w:hAnsi="Montserrat Medium"/>
            <w:color w:val="0d1216"/>
            <w:sz w:val="20"/>
            <w:szCs w:val="20"/>
            <w:highlight w:val="white"/>
            <w:rtl w:val="0"/>
          </w:rPr>
          <w:t xml:space="preserve"> </w:t>
        </w:r>
      </w:hyperlink>
      <w:hyperlink r:id="rId16">
        <w:r w:rsidDel="00000000" w:rsidR="00000000" w:rsidRPr="00000000">
          <w:rPr>
            <w:rFonts w:ascii="Montserrat Medium" w:cs="Montserrat Medium" w:eastAsia="Montserrat Medium" w:hAnsi="Montserrat Medium"/>
            <w:color w:val="1155cc"/>
            <w:sz w:val="20"/>
            <w:szCs w:val="20"/>
            <w:highlight w:val="white"/>
            <w:u w:val="single"/>
            <w:rtl w:val="0"/>
          </w:rPr>
          <w:t xml:space="preserve">http://health.maryland.gov/monkeypox</w:t>
        </w:r>
      </w:hyperlink>
      <w:r w:rsidDel="00000000" w:rsidR="00000000" w:rsidRPr="00000000">
        <w:rPr>
          <w:highlight w:val="white"/>
          <w:rtl w:val="0"/>
        </w:rPr>
        <w:t xml:space="preserve"> </w:t>
      </w:r>
    </w:p>
    <w:p w:rsidR="00000000" w:rsidDel="00000000" w:rsidP="00000000" w:rsidRDefault="00000000" w:rsidRPr="00000000" w14:paraId="00000028">
      <w:pPr>
        <w:rPr>
          <w:highlight w:val="white"/>
        </w:rPr>
      </w:pPr>
      <w:r w:rsidDel="00000000" w:rsidR="00000000" w:rsidRPr="00000000">
        <w:rPr>
          <w:rtl w:val="0"/>
        </w:rPr>
      </w:r>
    </w:p>
    <w:p w:rsidR="00000000" w:rsidDel="00000000" w:rsidP="00000000" w:rsidRDefault="00000000" w:rsidRPr="00000000" w14:paraId="00000029">
      <w:pPr>
        <w:rPr>
          <w:highlight w:val="white"/>
        </w:rPr>
      </w:pPr>
      <w:r w:rsidDel="00000000" w:rsidR="00000000" w:rsidRPr="00000000">
        <w:rPr>
          <w:rtl w:val="0"/>
        </w:rPr>
      </w:r>
    </w:p>
    <w:p w:rsidR="00000000" w:rsidDel="00000000" w:rsidP="00000000" w:rsidRDefault="00000000" w:rsidRPr="00000000" w14:paraId="0000002A">
      <w:pPr>
        <w:rPr>
          <w:highlight w:val="white"/>
        </w:rPr>
      </w:pPr>
      <w:r w:rsidDel="00000000" w:rsidR="00000000" w:rsidRPr="00000000">
        <w:rPr>
          <w:rtl w:val="0"/>
        </w:rPr>
      </w:r>
    </w:p>
    <w:p w:rsidR="00000000" w:rsidDel="00000000" w:rsidP="00000000" w:rsidRDefault="00000000" w:rsidRPr="00000000" w14:paraId="0000002B">
      <w:pPr>
        <w:rPr>
          <w:highlight w:val="white"/>
        </w:rPr>
      </w:pPr>
      <w:r w:rsidDel="00000000" w:rsidR="00000000" w:rsidRPr="00000000">
        <w:rPr>
          <w:rtl w:val="0"/>
        </w:rPr>
      </w:r>
    </w:p>
    <w:p w:rsidR="00000000" w:rsidDel="00000000" w:rsidP="00000000" w:rsidRDefault="00000000" w:rsidRPr="00000000" w14:paraId="0000002C">
      <w:pPr>
        <w:rPr>
          <w:highlight w:val="white"/>
        </w:rPr>
      </w:pPr>
      <w:r w:rsidDel="00000000" w:rsidR="00000000" w:rsidRPr="00000000">
        <w:rPr>
          <w:rtl w:val="0"/>
        </w:rPr>
      </w:r>
    </w:p>
    <w:p w:rsidR="00000000" w:rsidDel="00000000" w:rsidP="00000000" w:rsidRDefault="00000000" w:rsidRPr="00000000" w14:paraId="0000002D">
      <w:pPr>
        <w:rPr>
          <w:highlight w:val="white"/>
        </w:rPr>
      </w:pPr>
      <w:r w:rsidDel="00000000" w:rsidR="00000000" w:rsidRPr="00000000">
        <w:rPr>
          <w:rtl w:val="0"/>
        </w:rPr>
      </w:r>
    </w:p>
    <w:p w:rsidR="00000000" w:rsidDel="00000000" w:rsidP="00000000" w:rsidRDefault="00000000" w:rsidRPr="00000000" w14:paraId="0000002E">
      <w:pPr>
        <w:rPr>
          <w:highlight w:val="white"/>
        </w:rPr>
      </w:pPr>
      <w:r w:rsidDel="00000000" w:rsidR="00000000" w:rsidRPr="00000000">
        <w:rPr>
          <w:rtl w:val="0"/>
        </w:rPr>
      </w:r>
    </w:p>
    <w:p w:rsidR="00000000" w:rsidDel="00000000" w:rsidP="00000000" w:rsidRDefault="00000000" w:rsidRPr="00000000" w14:paraId="0000002F">
      <w:pPr>
        <w:rPr>
          <w:highlight w:val="white"/>
        </w:rPr>
      </w:pPr>
      <w:r w:rsidDel="00000000" w:rsidR="00000000" w:rsidRPr="00000000">
        <w:rPr>
          <w:rtl w:val="0"/>
        </w:rPr>
      </w:r>
    </w:p>
    <w:p w:rsidR="00000000" w:rsidDel="00000000" w:rsidP="00000000" w:rsidRDefault="00000000" w:rsidRPr="00000000" w14:paraId="00000030">
      <w:pPr>
        <w:rPr>
          <w:highlight w:val="white"/>
        </w:rPr>
      </w:pPr>
      <w:r w:rsidDel="00000000" w:rsidR="00000000" w:rsidRPr="00000000">
        <w:rPr>
          <w:rtl w:val="0"/>
        </w:rPr>
      </w:r>
    </w:p>
    <w:p w:rsidR="00000000" w:rsidDel="00000000" w:rsidP="00000000" w:rsidRDefault="00000000" w:rsidRPr="00000000" w14:paraId="00000031">
      <w:pPr>
        <w:rPr>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-231774</wp:posOffset>
            </wp:positionH>
            <wp:positionV relativeFrom="paragraph">
              <wp:posOffset>200025</wp:posOffset>
            </wp:positionV>
            <wp:extent cx="3306158" cy="3306158"/>
            <wp:effectExtent b="0" l="0" r="0" t="0"/>
            <wp:wrapSquare wrapText="bothSides" distB="114300" distT="114300" distL="114300" distR="114300"/>
            <wp:docPr id="6"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3306158" cy="3306158"/>
                    </a:xfrm>
                    <a:prstGeom prst="rect"/>
                    <a:ln/>
                  </pic:spPr>
                </pic:pic>
              </a:graphicData>
            </a:graphic>
          </wp:anchor>
        </w:drawing>
      </w:r>
    </w:p>
    <w:p w:rsidR="00000000" w:rsidDel="00000000" w:rsidP="00000000" w:rsidRDefault="00000000" w:rsidRPr="00000000" w14:paraId="00000032">
      <w:pPr>
        <w:rPr>
          <w:highlight w:val="white"/>
        </w:rPr>
      </w:pPr>
      <w:r w:rsidDel="00000000" w:rsidR="00000000" w:rsidRPr="00000000">
        <w:rPr>
          <w:rtl w:val="0"/>
        </w:rPr>
      </w:r>
    </w:p>
    <w:p w:rsidR="00000000" w:rsidDel="00000000" w:rsidP="00000000" w:rsidRDefault="00000000" w:rsidRPr="00000000" w14:paraId="00000033">
      <w:pPr>
        <w:rPr>
          <w:b w:val="1"/>
          <w:color w:val="0d1216"/>
          <w:sz w:val="21"/>
          <w:szCs w:val="21"/>
          <w:highlight w:val="white"/>
        </w:rPr>
      </w:pPr>
      <w:r w:rsidDel="00000000" w:rsidR="00000000" w:rsidRPr="00000000">
        <w:rPr>
          <w:rtl w:val="0"/>
        </w:rPr>
      </w:r>
    </w:p>
    <w:p w:rsidR="00000000" w:rsidDel="00000000" w:rsidP="00000000" w:rsidRDefault="00000000" w:rsidRPr="00000000" w14:paraId="00000034">
      <w:pPr>
        <w:rPr>
          <w:b w:val="1"/>
          <w:color w:val="0d1216"/>
          <w:sz w:val="21"/>
          <w:szCs w:val="21"/>
          <w:highlight w:val="white"/>
        </w:rPr>
      </w:pPr>
      <w:r w:rsidDel="00000000" w:rsidR="00000000" w:rsidRPr="00000000">
        <w:rPr>
          <w:rtl w:val="0"/>
        </w:rPr>
      </w:r>
    </w:p>
    <w:p w:rsidR="00000000" w:rsidDel="00000000" w:rsidP="00000000" w:rsidRDefault="00000000" w:rsidRPr="00000000" w14:paraId="00000035">
      <w:pPr>
        <w:rPr>
          <w:rFonts w:ascii="Montserrat" w:cs="Montserrat" w:eastAsia="Montserrat" w:hAnsi="Montserrat"/>
          <w:b w:val="1"/>
          <w:color w:val="0d1216"/>
          <w:sz w:val="21"/>
          <w:szCs w:val="21"/>
          <w:highlight w:val="white"/>
        </w:rPr>
      </w:pPr>
      <w:r w:rsidDel="00000000" w:rsidR="00000000" w:rsidRPr="00000000">
        <w:rPr>
          <w:rFonts w:ascii="Montserrat" w:cs="Montserrat" w:eastAsia="Montserrat" w:hAnsi="Montserrat"/>
          <w:b w:val="1"/>
          <w:color w:val="0d1216"/>
          <w:sz w:val="21"/>
          <w:szCs w:val="21"/>
          <w:highlight w:val="white"/>
          <w:rtl w:val="0"/>
        </w:rPr>
        <w:t xml:space="preserve">CAPTION:</w:t>
      </w:r>
    </w:p>
    <w:p w:rsidR="00000000" w:rsidDel="00000000" w:rsidP="00000000" w:rsidRDefault="00000000" w:rsidRPr="00000000" w14:paraId="00000036">
      <w:pPr>
        <w:rPr>
          <w:rFonts w:ascii="Montserrat Medium" w:cs="Montserrat Medium" w:eastAsia="Montserrat Medium" w:hAnsi="Montserrat Medium"/>
          <w:color w:val="0d1216"/>
          <w:sz w:val="20"/>
          <w:szCs w:val="20"/>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It can be spread from the beginning of symptoms until all sores have healed and a fresh layer of skin has formed. This can take several weeks. </w:t>
      </w:r>
    </w:p>
    <w:p w:rsidR="00000000" w:rsidDel="00000000" w:rsidP="00000000" w:rsidRDefault="00000000" w:rsidRPr="00000000" w14:paraId="00000037">
      <w:pPr>
        <w:rPr>
          <w:rFonts w:ascii="Montserrat Medium" w:cs="Montserrat Medium" w:eastAsia="Montserrat Medium" w:hAnsi="Montserrat Medium"/>
          <w:sz w:val="20"/>
          <w:szCs w:val="20"/>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To learn more, visit:</w:t>
      </w:r>
      <w:hyperlink r:id="rId18">
        <w:r w:rsidDel="00000000" w:rsidR="00000000" w:rsidRPr="00000000">
          <w:rPr>
            <w:rFonts w:ascii="Montserrat Medium" w:cs="Montserrat Medium" w:eastAsia="Montserrat Medium" w:hAnsi="Montserrat Medium"/>
            <w:color w:val="0d1216"/>
            <w:sz w:val="20"/>
            <w:szCs w:val="20"/>
            <w:highlight w:val="white"/>
            <w:rtl w:val="0"/>
          </w:rPr>
          <w:t xml:space="preserve"> </w:t>
        </w:r>
      </w:hyperlink>
      <w:hyperlink r:id="rId19">
        <w:r w:rsidDel="00000000" w:rsidR="00000000" w:rsidRPr="00000000">
          <w:rPr>
            <w:rFonts w:ascii="Montserrat Medium" w:cs="Montserrat Medium" w:eastAsia="Montserrat Medium" w:hAnsi="Montserrat Medium"/>
            <w:color w:val="1155cc"/>
            <w:sz w:val="20"/>
            <w:szCs w:val="20"/>
            <w:highlight w:val="white"/>
            <w:u w:val="single"/>
            <w:rtl w:val="0"/>
          </w:rPr>
          <w:t xml:space="preserve">http://health.maryland.gov/monkeypox</w:t>
        </w:r>
      </w:hyperlink>
      <w:r w:rsidDel="00000000" w:rsidR="00000000" w:rsidRPr="00000000">
        <w:rPr>
          <w:rtl w:val="0"/>
        </w:rPr>
      </w:r>
    </w:p>
    <w:p w:rsidR="00000000" w:rsidDel="00000000" w:rsidP="00000000" w:rsidRDefault="00000000" w:rsidRPr="00000000" w14:paraId="00000038">
      <w:pPr>
        <w:rPr>
          <w:highlight w:val="white"/>
        </w:rPr>
      </w:pPr>
      <w:r w:rsidDel="00000000" w:rsidR="00000000" w:rsidRPr="00000000">
        <w:rPr>
          <w:rtl w:val="0"/>
        </w:rPr>
      </w:r>
    </w:p>
    <w:p w:rsidR="00000000" w:rsidDel="00000000" w:rsidP="00000000" w:rsidRDefault="00000000" w:rsidRPr="00000000" w14:paraId="00000039">
      <w:pPr>
        <w:rPr>
          <w:highlight w:val="white"/>
        </w:rPr>
      </w:pPr>
      <w:r w:rsidDel="00000000" w:rsidR="00000000" w:rsidRPr="00000000">
        <w:rPr>
          <w:rtl w:val="0"/>
        </w:rPr>
      </w:r>
    </w:p>
    <w:p w:rsidR="00000000" w:rsidDel="00000000" w:rsidP="00000000" w:rsidRDefault="00000000" w:rsidRPr="00000000" w14:paraId="0000003A">
      <w:pPr>
        <w:rPr>
          <w:highlight w:val="white"/>
        </w:rPr>
      </w:pPr>
      <w:r w:rsidDel="00000000" w:rsidR="00000000" w:rsidRPr="00000000">
        <w:rPr>
          <w:rtl w:val="0"/>
        </w:rPr>
      </w:r>
    </w:p>
    <w:p w:rsidR="00000000" w:rsidDel="00000000" w:rsidP="00000000" w:rsidRDefault="00000000" w:rsidRPr="00000000" w14:paraId="0000003B">
      <w:pPr>
        <w:rPr>
          <w:highlight w:val="white"/>
        </w:rPr>
      </w:pPr>
      <w:r w:rsidDel="00000000" w:rsidR="00000000" w:rsidRPr="00000000">
        <w:rPr>
          <w:rtl w:val="0"/>
        </w:rPr>
      </w:r>
    </w:p>
    <w:p w:rsidR="00000000" w:rsidDel="00000000" w:rsidP="00000000" w:rsidRDefault="00000000" w:rsidRPr="00000000" w14:paraId="0000003C">
      <w:pPr>
        <w:rPr>
          <w:highlight w:val="white"/>
        </w:rPr>
      </w:pPr>
      <w:r w:rsidDel="00000000" w:rsidR="00000000" w:rsidRPr="00000000">
        <w:rPr>
          <w:rtl w:val="0"/>
        </w:rPr>
      </w:r>
    </w:p>
    <w:p w:rsidR="00000000" w:rsidDel="00000000" w:rsidP="00000000" w:rsidRDefault="00000000" w:rsidRPr="00000000" w14:paraId="0000003D">
      <w:pPr>
        <w:rPr>
          <w:highlight w:val="white"/>
        </w:rPr>
      </w:pPr>
      <w:r w:rsidDel="00000000" w:rsidR="00000000" w:rsidRPr="00000000">
        <w:rPr>
          <w:rtl w:val="0"/>
        </w:rPr>
      </w:r>
    </w:p>
    <w:p w:rsidR="00000000" w:rsidDel="00000000" w:rsidP="00000000" w:rsidRDefault="00000000" w:rsidRPr="00000000" w14:paraId="0000003E">
      <w:pPr>
        <w:rPr>
          <w:highlight w:val="white"/>
        </w:rPr>
      </w:pPr>
      <w:r w:rsidDel="00000000" w:rsidR="00000000" w:rsidRPr="00000000">
        <w:rPr>
          <w:rtl w:val="0"/>
        </w:rPr>
      </w:r>
    </w:p>
    <w:p w:rsidR="00000000" w:rsidDel="00000000" w:rsidP="00000000" w:rsidRDefault="00000000" w:rsidRPr="00000000" w14:paraId="0000003F">
      <w:pPr>
        <w:rPr>
          <w:highlight w:val="white"/>
        </w:rPr>
      </w:pPr>
      <w:r w:rsidDel="00000000" w:rsidR="00000000" w:rsidRPr="00000000">
        <w:rPr>
          <w:rtl w:val="0"/>
        </w:rPr>
      </w:r>
    </w:p>
    <w:p w:rsidR="00000000" w:rsidDel="00000000" w:rsidP="00000000" w:rsidRDefault="00000000" w:rsidRPr="00000000" w14:paraId="00000040">
      <w:pPr>
        <w:rPr>
          <w:highlight w:val="white"/>
        </w:rPr>
      </w:pPr>
      <w:r w:rsidDel="00000000" w:rsidR="00000000" w:rsidRPr="00000000">
        <w:rPr>
          <w:rtl w:val="0"/>
        </w:rPr>
      </w:r>
    </w:p>
    <w:p w:rsidR="00000000" w:rsidDel="00000000" w:rsidP="00000000" w:rsidRDefault="00000000" w:rsidRPr="00000000" w14:paraId="00000041">
      <w:pPr>
        <w:rPr>
          <w:highlight w:val="white"/>
        </w:rPr>
      </w:pPr>
      <w:r w:rsidDel="00000000" w:rsidR="00000000" w:rsidRPr="00000000">
        <w:rPr>
          <w:rtl w:val="0"/>
        </w:rPr>
      </w:r>
    </w:p>
    <w:p w:rsidR="00000000" w:rsidDel="00000000" w:rsidP="00000000" w:rsidRDefault="00000000" w:rsidRPr="00000000" w14:paraId="00000042">
      <w:pPr>
        <w:rPr>
          <w:highlight w:val="white"/>
        </w:rPr>
      </w:pPr>
      <w:r w:rsidDel="00000000" w:rsidR="00000000" w:rsidRPr="00000000">
        <w:rPr>
          <w:rtl w:val="0"/>
        </w:rPr>
      </w:r>
    </w:p>
    <w:p w:rsidR="00000000" w:rsidDel="00000000" w:rsidP="00000000" w:rsidRDefault="00000000" w:rsidRPr="00000000" w14:paraId="00000043">
      <w:pPr>
        <w:rPr>
          <w:highlight w:val="white"/>
        </w:rPr>
      </w:pPr>
      <w:r w:rsidDel="00000000" w:rsidR="00000000" w:rsidRPr="00000000">
        <w:rPr>
          <w:rtl w:val="0"/>
        </w:rPr>
      </w:r>
    </w:p>
    <w:p w:rsidR="00000000" w:rsidDel="00000000" w:rsidP="00000000" w:rsidRDefault="00000000" w:rsidRPr="00000000" w14:paraId="00000044">
      <w:pPr>
        <w:rPr>
          <w:highlight w:val="white"/>
        </w:rPr>
      </w:pPr>
      <w:r w:rsidDel="00000000" w:rsidR="00000000" w:rsidRPr="00000000">
        <w:rPr>
          <w:rtl w:val="0"/>
        </w:rPr>
      </w:r>
    </w:p>
    <w:p w:rsidR="00000000" w:rsidDel="00000000" w:rsidP="00000000" w:rsidRDefault="00000000" w:rsidRPr="00000000" w14:paraId="00000045">
      <w:pPr>
        <w:rPr>
          <w:rFonts w:ascii="Montserrat" w:cs="Montserrat" w:eastAsia="Montserrat" w:hAnsi="Montserrat"/>
          <w:b w:val="1"/>
          <w:color w:val="0d1216"/>
          <w:sz w:val="21"/>
          <w:szCs w:val="21"/>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3482975" cy="3482975"/>
            <wp:effectExtent b="0" l="0" r="0" t="0"/>
            <wp:wrapSquare wrapText="bothSides" distB="114300" distT="114300" distL="114300" distR="114300"/>
            <wp:docPr id="8"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3482975" cy="3482975"/>
                    </a:xfrm>
                    <a:prstGeom prst="rect"/>
                    <a:ln/>
                  </pic:spPr>
                </pic:pic>
              </a:graphicData>
            </a:graphic>
          </wp:anchor>
        </w:drawing>
      </w:r>
    </w:p>
    <w:p w:rsidR="00000000" w:rsidDel="00000000" w:rsidP="00000000" w:rsidRDefault="00000000" w:rsidRPr="00000000" w14:paraId="00000046">
      <w:pPr>
        <w:rPr>
          <w:rFonts w:ascii="Montserrat" w:cs="Montserrat" w:eastAsia="Montserrat" w:hAnsi="Montserrat"/>
          <w:b w:val="1"/>
          <w:color w:val="0d1216"/>
          <w:sz w:val="21"/>
          <w:szCs w:val="21"/>
          <w:highlight w:val="white"/>
        </w:rPr>
      </w:pPr>
      <w:r w:rsidDel="00000000" w:rsidR="00000000" w:rsidRPr="00000000">
        <w:rPr>
          <w:rtl w:val="0"/>
        </w:rPr>
      </w:r>
    </w:p>
    <w:p w:rsidR="00000000" w:rsidDel="00000000" w:rsidP="00000000" w:rsidRDefault="00000000" w:rsidRPr="00000000" w14:paraId="00000047">
      <w:pPr>
        <w:rPr>
          <w:rFonts w:ascii="Montserrat" w:cs="Montserrat" w:eastAsia="Montserrat" w:hAnsi="Montserrat"/>
          <w:b w:val="1"/>
          <w:color w:val="0d1216"/>
          <w:sz w:val="21"/>
          <w:szCs w:val="21"/>
          <w:highlight w:val="white"/>
        </w:rPr>
      </w:pPr>
      <w:r w:rsidDel="00000000" w:rsidR="00000000" w:rsidRPr="00000000">
        <w:rPr>
          <w:rFonts w:ascii="Montserrat" w:cs="Montserrat" w:eastAsia="Montserrat" w:hAnsi="Montserrat"/>
          <w:b w:val="1"/>
          <w:color w:val="0d1216"/>
          <w:sz w:val="21"/>
          <w:szCs w:val="21"/>
          <w:highlight w:val="white"/>
          <w:rtl w:val="0"/>
        </w:rPr>
        <w:t xml:space="preserve">CAPTION:</w:t>
      </w:r>
    </w:p>
    <w:p w:rsidR="00000000" w:rsidDel="00000000" w:rsidP="00000000" w:rsidRDefault="00000000" w:rsidRPr="00000000" w14:paraId="00000048">
      <w:pPr>
        <w:rPr>
          <w:rFonts w:ascii="Montserrat Medium" w:cs="Montserrat Medium" w:eastAsia="Montserrat Medium" w:hAnsi="Montserrat Medium"/>
          <w:color w:val="0d1216"/>
          <w:sz w:val="20"/>
          <w:szCs w:val="20"/>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Make sure to ask any sexual or household partners about symptoms of MPX (flu-like symptoms and/or new rash or sores not related to another medical issue), and practice good hand hygiene.</w:t>
      </w:r>
    </w:p>
    <w:p w:rsidR="00000000" w:rsidDel="00000000" w:rsidP="00000000" w:rsidRDefault="00000000" w:rsidRPr="00000000" w14:paraId="00000049">
      <w:pPr>
        <w:rPr>
          <w:rFonts w:ascii="Montserrat Medium" w:cs="Montserrat Medium" w:eastAsia="Montserrat Medium" w:hAnsi="Montserrat Medium"/>
          <w:highlight w:val="white"/>
        </w:rPr>
      </w:pPr>
      <w:r w:rsidDel="00000000" w:rsidR="00000000" w:rsidRPr="00000000">
        <w:rPr>
          <w:rFonts w:ascii="Montserrat Medium" w:cs="Montserrat Medium" w:eastAsia="Montserrat Medium" w:hAnsi="Montserrat Medium"/>
          <w:color w:val="0d1216"/>
          <w:sz w:val="20"/>
          <w:szCs w:val="20"/>
          <w:highlight w:val="white"/>
          <w:rtl w:val="0"/>
        </w:rPr>
        <w:t xml:space="preserve">To learn more, visit: </w:t>
      </w:r>
      <w:hyperlink r:id="rId21">
        <w:r w:rsidDel="00000000" w:rsidR="00000000" w:rsidRPr="00000000">
          <w:rPr>
            <w:rFonts w:ascii="Montserrat Medium" w:cs="Montserrat Medium" w:eastAsia="Montserrat Medium" w:hAnsi="Montserrat Medium"/>
            <w:color w:val="1155cc"/>
            <w:sz w:val="21"/>
            <w:szCs w:val="21"/>
            <w:highlight w:val="white"/>
            <w:u w:val="single"/>
            <w:rtl w:val="0"/>
          </w:rPr>
          <w:t xml:space="preserve">http://health.maryland.gov/monkeypox</w:t>
        </w:r>
      </w:hyperlink>
      <w:r w:rsidDel="00000000" w:rsidR="00000000" w:rsidRPr="00000000">
        <w:rPr>
          <w:rFonts w:ascii="Montserrat Medium" w:cs="Montserrat Medium" w:eastAsia="Montserrat Medium" w:hAnsi="Montserrat Medium"/>
          <w:highlight w:val="white"/>
          <w:rtl w:val="0"/>
        </w:rPr>
        <w:t xml:space="preserve"> </w:t>
      </w:r>
    </w:p>
    <w:p w:rsidR="00000000" w:rsidDel="00000000" w:rsidP="00000000" w:rsidRDefault="00000000" w:rsidRPr="00000000" w14:paraId="0000004A">
      <w:pPr>
        <w:rPr>
          <w:highlight w:val="white"/>
        </w:rPr>
      </w:pPr>
      <w:r w:rsidDel="00000000" w:rsidR="00000000" w:rsidRPr="00000000">
        <w:rPr>
          <w:rtl w:val="0"/>
        </w:rPr>
      </w:r>
    </w:p>
    <w:p w:rsidR="00000000" w:rsidDel="00000000" w:rsidP="00000000" w:rsidRDefault="00000000" w:rsidRPr="00000000" w14:paraId="0000004B">
      <w:pPr>
        <w:rPr>
          <w:highlight w:val="white"/>
        </w:rPr>
      </w:pPr>
      <w:r w:rsidDel="00000000" w:rsidR="00000000" w:rsidRPr="00000000">
        <w:rPr>
          <w:rtl w:val="0"/>
        </w:rPr>
      </w:r>
    </w:p>
    <w:p w:rsidR="00000000" w:rsidDel="00000000" w:rsidP="00000000" w:rsidRDefault="00000000" w:rsidRPr="00000000" w14:paraId="0000004C">
      <w:pPr>
        <w:rPr>
          <w:highlight w:val="white"/>
        </w:rPr>
      </w:pPr>
      <w:r w:rsidDel="00000000" w:rsidR="00000000" w:rsidRPr="00000000">
        <w:rPr>
          <w:rtl w:val="0"/>
        </w:rPr>
      </w:r>
    </w:p>
    <w:p w:rsidR="00000000" w:rsidDel="00000000" w:rsidP="00000000" w:rsidRDefault="00000000" w:rsidRPr="00000000" w14:paraId="0000004D">
      <w:pPr>
        <w:rPr>
          <w:highlight w:val="white"/>
        </w:rPr>
      </w:pPr>
      <w:r w:rsidDel="00000000" w:rsidR="00000000" w:rsidRPr="00000000">
        <w:rPr>
          <w:rtl w:val="0"/>
        </w:rPr>
      </w:r>
    </w:p>
    <w:p w:rsidR="00000000" w:rsidDel="00000000" w:rsidP="00000000" w:rsidRDefault="00000000" w:rsidRPr="00000000" w14:paraId="0000004E">
      <w:pPr>
        <w:rPr>
          <w:highlight w:val="white"/>
        </w:rPr>
      </w:pPr>
      <w:r w:rsidDel="00000000" w:rsidR="00000000" w:rsidRPr="00000000">
        <w:rPr>
          <w:rtl w:val="0"/>
        </w:rPr>
      </w:r>
    </w:p>
    <w:p w:rsidR="00000000" w:rsidDel="00000000" w:rsidP="00000000" w:rsidRDefault="00000000" w:rsidRPr="00000000" w14:paraId="0000004F">
      <w:pPr>
        <w:rPr>
          <w:highlight w:val="white"/>
        </w:rPr>
      </w:pPr>
      <w:r w:rsidDel="00000000" w:rsidR="00000000" w:rsidRPr="00000000">
        <w:rPr>
          <w:rtl w:val="0"/>
        </w:rPr>
      </w:r>
    </w:p>
    <w:p w:rsidR="00000000" w:rsidDel="00000000" w:rsidP="00000000" w:rsidRDefault="00000000" w:rsidRPr="00000000" w14:paraId="00000050">
      <w:pPr>
        <w:rPr>
          <w:highlight w:val="white"/>
        </w:rPr>
      </w:pPr>
      <w:r w:rsidDel="00000000" w:rsidR="00000000" w:rsidRPr="00000000">
        <w:rPr>
          <w:rtl w:val="0"/>
        </w:rPr>
      </w:r>
    </w:p>
    <w:p w:rsidR="00000000" w:rsidDel="00000000" w:rsidP="00000000" w:rsidRDefault="00000000" w:rsidRPr="00000000" w14:paraId="00000051">
      <w:pPr>
        <w:rPr>
          <w:highlight w:val="white"/>
        </w:rPr>
      </w:pPr>
      <w:r w:rsidDel="00000000" w:rsidR="00000000" w:rsidRPr="00000000">
        <w:rPr>
          <w:rtl w:val="0"/>
        </w:rPr>
      </w:r>
    </w:p>
    <w:p w:rsidR="00000000" w:rsidDel="00000000" w:rsidP="00000000" w:rsidRDefault="00000000" w:rsidRPr="00000000" w14:paraId="00000052">
      <w:pPr>
        <w:rPr>
          <w:highlight w:val="white"/>
        </w:rPr>
      </w:pPr>
      <w:r w:rsidDel="00000000" w:rsidR="00000000" w:rsidRPr="00000000">
        <w:rPr>
          <w:rtl w:val="0"/>
        </w:rPr>
      </w:r>
    </w:p>
    <w:p w:rsidR="00000000" w:rsidDel="00000000" w:rsidP="00000000" w:rsidRDefault="00000000" w:rsidRPr="00000000" w14:paraId="00000053">
      <w:pPr>
        <w:rPr>
          <w:highlight w:val="white"/>
        </w:rPr>
      </w:pPr>
      <w:r w:rsidDel="00000000" w:rsidR="00000000" w:rsidRPr="00000000">
        <w:rPr>
          <w:rtl w:val="0"/>
        </w:rPr>
      </w:r>
    </w:p>
    <w:p w:rsidR="00000000" w:rsidDel="00000000" w:rsidP="00000000" w:rsidRDefault="00000000" w:rsidRPr="00000000" w14:paraId="00000054">
      <w:pPr>
        <w:rPr>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203788</wp:posOffset>
            </wp:positionV>
            <wp:extent cx="3616259" cy="3616259"/>
            <wp:effectExtent b="0" l="0" r="0" t="0"/>
            <wp:wrapSquare wrapText="bothSides" distB="114300" distT="114300" distL="114300" distR="114300"/>
            <wp:docPr id="4"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3616259" cy="3616259"/>
                    </a:xfrm>
                    <a:prstGeom prst="rect"/>
                    <a:ln/>
                  </pic:spPr>
                </pic:pic>
              </a:graphicData>
            </a:graphic>
          </wp:anchor>
        </w:drawing>
      </w:r>
    </w:p>
    <w:p w:rsidR="00000000" w:rsidDel="00000000" w:rsidP="00000000" w:rsidRDefault="00000000" w:rsidRPr="00000000" w14:paraId="00000055">
      <w:pPr>
        <w:rPr>
          <w:rFonts w:ascii="Montserrat SemiBold" w:cs="Montserrat SemiBold" w:eastAsia="Montserrat SemiBold" w:hAnsi="Montserrat SemiBold"/>
          <w:color w:val="0d1216"/>
          <w:sz w:val="21"/>
          <w:szCs w:val="21"/>
          <w:highlight w:val="white"/>
        </w:rPr>
      </w:pPr>
      <w:r w:rsidDel="00000000" w:rsidR="00000000" w:rsidRPr="00000000">
        <w:rPr>
          <w:rtl w:val="0"/>
        </w:rPr>
      </w:r>
    </w:p>
    <w:p w:rsidR="00000000" w:rsidDel="00000000" w:rsidP="00000000" w:rsidRDefault="00000000" w:rsidRPr="00000000" w14:paraId="00000056">
      <w:pPr>
        <w:rPr>
          <w:rFonts w:ascii="Montserrat SemiBold" w:cs="Montserrat SemiBold" w:eastAsia="Montserrat SemiBold" w:hAnsi="Montserrat SemiBold"/>
          <w:color w:val="0d1216"/>
          <w:sz w:val="21"/>
          <w:szCs w:val="21"/>
          <w:highlight w:val="white"/>
        </w:rPr>
      </w:pPr>
      <w:r w:rsidDel="00000000" w:rsidR="00000000" w:rsidRPr="00000000">
        <w:rPr>
          <w:rtl w:val="0"/>
        </w:rPr>
      </w:r>
    </w:p>
    <w:p w:rsidR="00000000" w:rsidDel="00000000" w:rsidP="00000000" w:rsidRDefault="00000000" w:rsidRPr="00000000" w14:paraId="00000057">
      <w:pPr>
        <w:rPr>
          <w:rFonts w:ascii="Montserrat Medium" w:cs="Montserrat Medium" w:eastAsia="Montserrat Medium" w:hAnsi="Montserrat Medium"/>
          <w:color w:val="0d1216"/>
          <w:sz w:val="21"/>
          <w:szCs w:val="21"/>
          <w:highlight w:val="white"/>
        </w:rPr>
      </w:pPr>
      <w:r w:rsidDel="00000000" w:rsidR="00000000" w:rsidRPr="00000000">
        <w:rPr>
          <w:rFonts w:ascii="Montserrat SemiBold" w:cs="Montserrat SemiBold" w:eastAsia="Montserrat SemiBold" w:hAnsi="Montserrat SemiBold"/>
          <w:color w:val="0d1216"/>
          <w:sz w:val="21"/>
          <w:szCs w:val="21"/>
          <w:highlight w:val="white"/>
          <w:rtl w:val="0"/>
        </w:rPr>
        <w:t xml:space="preserve">CAPTION: </w:t>
      </w:r>
      <w:r w:rsidDel="00000000" w:rsidR="00000000" w:rsidRPr="00000000">
        <w:rPr>
          <w:rFonts w:ascii="Montserrat Medium" w:cs="Montserrat Medium" w:eastAsia="Montserrat Medium" w:hAnsi="Montserrat Medium"/>
          <w:color w:val="0d1216"/>
          <w:sz w:val="21"/>
          <w:szCs w:val="21"/>
          <w:highlight w:val="white"/>
          <w:rtl w:val="0"/>
        </w:rPr>
        <w:t xml:space="preserve">Avoid close contact, being intimate with anyone, or sharing any household items until you have been checked out by a healthcare provider. If you don’t have a provider or health insurance, call your local health department.</w:t>
      </w:r>
    </w:p>
    <w:p w:rsidR="00000000" w:rsidDel="00000000" w:rsidP="00000000" w:rsidRDefault="00000000" w:rsidRPr="00000000" w14:paraId="00000058">
      <w:pPr>
        <w:rPr>
          <w:highlight w:val="white"/>
        </w:rPr>
      </w:pPr>
      <w:r w:rsidDel="00000000" w:rsidR="00000000" w:rsidRPr="00000000">
        <w:rPr>
          <w:color w:val="0d1216"/>
          <w:sz w:val="21"/>
          <w:szCs w:val="21"/>
          <w:highlight w:val="white"/>
          <w:rtl w:val="0"/>
        </w:rPr>
        <w:t xml:space="preserve">To learn more, visit:</w:t>
      </w:r>
      <w:hyperlink r:id="rId23">
        <w:r w:rsidDel="00000000" w:rsidR="00000000" w:rsidRPr="00000000">
          <w:rPr>
            <w:color w:val="0d1216"/>
            <w:sz w:val="21"/>
            <w:szCs w:val="21"/>
            <w:highlight w:val="white"/>
            <w:rtl w:val="0"/>
          </w:rPr>
          <w:t xml:space="preserve"> </w:t>
        </w:r>
      </w:hyperlink>
      <w:hyperlink r:id="rId24">
        <w:r w:rsidDel="00000000" w:rsidR="00000000" w:rsidRPr="00000000">
          <w:rPr>
            <w:color w:val="1155cc"/>
            <w:sz w:val="21"/>
            <w:szCs w:val="21"/>
            <w:highlight w:val="white"/>
            <w:u w:val="single"/>
            <w:rtl w:val="0"/>
          </w:rPr>
          <w:t xml:space="preserve">http://health.maryland.gov/monkeypox</w:t>
        </w:r>
      </w:hyperlink>
      <w:r w:rsidDel="00000000" w:rsidR="00000000" w:rsidRPr="00000000">
        <w:rPr>
          <w:highlight w:val="white"/>
          <w:rtl w:val="0"/>
        </w:rPr>
        <w:t xml:space="preserve"> </w:t>
      </w:r>
    </w:p>
    <w:p w:rsidR="00000000" w:rsidDel="00000000" w:rsidP="00000000" w:rsidRDefault="00000000" w:rsidRPr="00000000" w14:paraId="00000059">
      <w:pPr>
        <w:rPr>
          <w:highlight w:val="white"/>
        </w:rPr>
      </w:pPr>
      <w:r w:rsidDel="00000000" w:rsidR="00000000" w:rsidRPr="00000000">
        <w:rPr>
          <w:rtl w:val="0"/>
        </w:rPr>
      </w:r>
    </w:p>
    <w:p w:rsidR="00000000" w:rsidDel="00000000" w:rsidP="00000000" w:rsidRDefault="00000000" w:rsidRPr="00000000" w14:paraId="0000005A">
      <w:pPr>
        <w:rPr>
          <w:highlight w:val="white"/>
        </w:rPr>
      </w:pPr>
      <w:r w:rsidDel="00000000" w:rsidR="00000000" w:rsidRPr="00000000">
        <w:rPr>
          <w:rtl w:val="0"/>
        </w:rPr>
      </w:r>
    </w:p>
    <w:p w:rsidR="00000000" w:rsidDel="00000000" w:rsidP="00000000" w:rsidRDefault="00000000" w:rsidRPr="00000000" w14:paraId="0000005B">
      <w:pPr>
        <w:rPr>
          <w:highlight w:val="white"/>
        </w:rPr>
      </w:pPr>
      <w:r w:rsidDel="00000000" w:rsidR="00000000" w:rsidRPr="00000000">
        <w:rPr>
          <w:rtl w:val="0"/>
        </w:rPr>
      </w:r>
    </w:p>
    <w:p w:rsidR="00000000" w:rsidDel="00000000" w:rsidP="00000000" w:rsidRDefault="00000000" w:rsidRPr="00000000" w14:paraId="0000005C">
      <w:pPr>
        <w:rPr>
          <w:highlight w:val="white"/>
        </w:rPr>
      </w:pPr>
      <w:r w:rsidDel="00000000" w:rsidR="00000000" w:rsidRPr="00000000">
        <w:rPr>
          <w:rtl w:val="0"/>
        </w:rPr>
      </w:r>
    </w:p>
    <w:p w:rsidR="00000000" w:rsidDel="00000000" w:rsidP="00000000" w:rsidRDefault="00000000" w:rsidRPr="00000000" w14:paraId="0000005D">
      <w:pPr>
        <w:rPr>
          <w:highlight w:val="white"/>
        </w:rPr>
      </w:pPr>
      <w:r w:rsidDel="00000000" w:rsidR="00000000" w:rsidRPr="00000000">
        <w:rPr>
          <w:rtl w:val="0"/>
        </w:rPr>
      </w:r>
    </w:p>
    <w:p w:rsidR="00000000" w:rsidDel="00000000" w:rsidP="00000000" w:rsidRDefault="00000000" w:rsidRPr="00000000" w14:paraId="0000005E">
      <w:pPr>
        <w:rPr>
          <w:highlight w:val="white"/>
        </w:rPr>
      </w:pPr>
      <w:r w:rsidDel="00000000" w:rsidR="00000000" w:rsidRPr="00000000">
        <w:rPr>
          <w:rtl w:val="0"/>
        </w:rPr>
      </w:r>
    </w:p>
    <w:p w:rsidR="00000000" w:rsidDel="00000000" w:rsidP="00000000" w:rsidRDefault="00000000" w:rsidRPr="00000000" w14:paraId="0000005F">
      <w:pPr>
        <w:rPr>
          <w:highlight w:val="white"/>
        </w:rPr>
      </w:pPr>
      <w:r w:rsidDel="00000000" w:rsidR="00000000" w:rsidRPr="00000000">
        <w:rPr>
          <w:rtl w:val="0"/>
        </w:rPr>
      </w:r>
    </w:p>
    <w:p w:rsidR="00000000" w:rsidDel="00000000" w:rsidP="00000000" w:rsidRDefault="00000000" w:rsidRPr="00000000" w14:paraId="00000060">
      <w:pPr>
        <w:rPr>
          <w:highlight w:val="white"/>
        </w:rPr>
      </w:pPr>
      <w:r w:rsidDel="00000000" w:rsidR="00000000" w:rsidRPr="00000000">
        <w:rPr>
          <w:rtl w:val="0"/>
        </w:rPr>
      </w:r>
    </w:p>
    <w:p w:rsidR="00000000" w:rsidDel="00000000" w:rsidP="00000000" w:rsidRDefault="00000000" w:rsidRPr="00000000" w14:paraId="00000061">
      <w:pPr>
        <w:rPr>
          <w:highlight w:val="white"/>
        </w:rPr>
      </w:pPr>
      <w:r w:rsidDel="00000000" w:rsidR="00000000" w:rsidRPr="00000000">
        <w:rPr>
          <w:rtl w:val="0"/>
        </w:rPr>
      </w:r>
    </w:p>
    <w:p w:rsidR="00000000" w:rsidDel="00000000" w:rsidP="00000000" w:rsidRDefault="00000000" w:rsidRPr="00000000" w14:paraId="00000062">
      <w:pPr>
        <w:rPr>
          <w:highlight w:val="white"/>
        </w:rPr>
      </w:pPr>
      <w:r w:rsidDel="00000000" w:rsidR="00000000" w:rsidRPr="00000000">
        <w:rPr>
          <w:rtl w:val="0"/>
        </w:rPr>
      </w:r>
    </w:p>
    <w:p w:rsidR="00000000" w:rsidDel="00000000" w:rsidP="00000000" w:rsidRDefault="00000000" w:rsidRPr="00000000" w14:paraId="00000063">
      <w:pPr>
        <w:rPr>
          <w:highlight w:val="white"/>
        </w:rPr>
      </w:pPr>
      <w:r w:rsidDel="00000000" w:rsidR="00000000" w:rsidRPr="00000000">
        <w:rPr>
          <w:rtl w:val="0"/>
        </w:rPr>
      </w:r>
    </w:p>
    <w:p w:rsidR="00000000" w:rsidDel="00000000" w:rsidP="00000000" w:rsidRDefault="00000000" w:rsidRPr="00000000" w14:paraId="00000064">
      <w:pPr>
        <w:rPr>
          <w:highlight w:val="white"/>
        </w:rPr>
      </w:pPr>
      <w:r w:rsidDel="00000000" w:rsidR="00000000" w:rsidRPr="00000000">
        <w:rPr>
          <w:rtl w:val="0"/>
        </w:rPr>
      </w:r>
    </w:p>
    <w:p w:rsidR="00000000" w:rsidDel="00000000" w:rsidP="00000000" w:rsidRDefault="00000000" w:rsidRPr="00000000" w14:paraId="00000065">
      <w:pPr>
        <w:rPr>
          <w:highlight w:val="white"/>
        </w:rPr>
      </w:pPr>
      <w:r w:rsidDel="00000000" w:rsidR="00000000" w:rsidRPr="00000000">
        <w:rPr>
          <w:rtl w:val="0"/>
        </w:rPr>
      </w:r>
    </w:p>
    <w:p w:rsidR="00000000" w:rsidDel="00000000" w:rsidP="00000000" w:rsidRDefault="00000000" w:rsidRPr="00000000" w14:paraId="00000066">
      <w:pPr>
        <w:rPr>
          <w:rFonts w:ascii="Montserrat" w:cs="Montserrat" w:eastAsia="Montserrat" w:hAnsi="Montserrat"/>
          <w:b w:val="1"/>
          <w:color w:val="c8122c"/>
          <w:sz w:val="24"/>
          <w:szCs w:val="24"/>
          <w:highlight w:val="white"/>
        </w:rPr>
      </w:pPr>
      <w:r w:rsidDel="00000000" w:rsidR="00000000" w:rsidRPr="00000000">
        <w:rPr>
          <w:rFonts w:ascii="Montserrat" w:cs="Montserrat" w:eastAsia="Montserrat" w:hAnsi="Montserrat"/>
          <w:b w:val="1"/>
          <w:color w:val="c8122c"/>
          <w:sz w:val="24"/>
          <w:szCs w:val="24"/>
          <w:highlight w:val="white"/>
          <w:rtl w:val="0"/>
        </w:rPr>
        <w:t xml:space="preserve">CUSTOMIZABLE TEMPLATES: </w:t>
      </w:r>
    </w:p>
    <w:p w:rsidR="00000000" w:rsidDel="00000000" w:rsidP="00000000" w:rsidRDefault="00000000" w:rsidRPr="00000000" w14:paraId="00000067">
      <w:pPr>
        <w:rPr>
          <w:rFonts w:ascii="Montserrat" w:cs="Montserrat" w:eastAsia="Montserrat" w:hAnsi="Montserrat"/>
          <w:b w:val="1"/>
          <w:color w:val="c8122c"/>
          <w:sz w:val="24"/>
          <w:szCs w:val="24"/>
          <w:highlight w:val="white"/>
        </w:rPr>
      </w:pPr>
      <w:r w:rsidDel="00000000" w:rsidR="00000000" w:rsidRPr="00000000">
        <w:rPr>
          <w:rtl w:val="0"/>
        </w:rPr>
      </w:r>
    </w:p>
    <w:p w:rsidR="00000000" w:rsidDel="00000000" w:rsidP="00000000" w:rsidRDefault="00000000" w:rsidRPr="00000000" w14:paraId="00000068">
      <w:pPr>
        <w:rPr>
          <w:rFonts w:ascii="Montserrat" w:cs="Montserrat" w:eastAsia="Montserrat" w:hAnsi="Montserrat"/>
          <w:b w:val="1"/>
          <w:color w:val="c8122c"/>
          <w:sz w:val="24"/>
          <w:szCs w:val="24"/>
          <w:highlight w:val="white"/>
        </w:rPr>
      </w:pPr>
      <w:r w:rsidDel="00000000" w:rsidR="00000000" w:rsidRPr="00000000">
        <w:rPr>
          <w:rtl w:val="0"/>
        </w:rPr>
      </w:r>
    </w:p>
    <w:p w:rsidR="00000000" w:rsidDel="00000000" w:rsidP="00000000" w:rsidRDefault="00000000" w:rsidRPr="00000000" w14:paraId="00000069">
      <w:pPr>
        <w:rPr>
          <w:b w:val="1"/>
          <w:highlight w:val="white"/>
        </w:rPr>
      </w:pPr>
      <w:r w:rsidDel="00000000" w:rsidR="00000000" w:rsidRPr="00000000">
        <w:rPr>
          <w:rtl w:val="0"/>
        </w:rPr>
      </w:r>
    </w:p>
    <w:p w:rsidR="00000000" w:rsidDel="00000000" w:rsidP="00000000" w:rsidRDefault="00000000" w:rsidRPr="00000000" w14:paraId="0000006A">
      <w:pPr>
        <w:ind w:left="-810" w:right="-720" w:firstLine="0"/>
        <w:rPr>
          <w:highlight w:val="white"/>
        </w:rPr>
      </w:pPr>
      <w:r w:rsidDel="00000000" w:rsidR="00000000" w:rsidRPr="00000000">
        <w:rPr>
          <w:highlight w:val="white"/>
        </w:rPr>
        <w:drawing>
          <wp:inline distB="114300" distT="114300" distL="114300" distR="114300">
            <wp:extent cx="3168650" cy="3171825"/>
            <wp:effectExtent b="0" l="0" r="0" t="0"/>
            <wp:docPr id="7" name="image1.png"/>
            <a:graphic>
              <a:graphicData uri="http://schemas.openxmlformats.org/drawingml/2006/picture">
                <pic:pic>
                  <pic:nvPicPr>
                    <pic:cNvPr id="0" name="image1.png"/>
                    <pic:cNvPicPr preferRelativeResize="0"/>
                  </pic:nvPicPr>
                  <pic:blipFill>
                    <a:blip r:embed="rId25"/>
                    <a:srcRect b="0" l="0" r="0" t="0"/>
                    <a:stretch>
                      <a:fillRect/>
                    </a:stretch>
                  </pic:blipFill>
                  <pic:spPr>
                    <a:xfrm>
                      <a:off x="0" y="0"/>
                      <a:ext cx="3168650" cy="3171825"/>
                    </a:xfrm>
                    <a:prstGeom prst="rect"/>
                    <a:ln/>
                  </pic:spPr>
                </pic:pic>
              </a:graphicData>
            </a:graphic>
          </wp:inline>
        </w:drawing>
      </w:r>
      <w:r w:rsidDel="00000000" w:rsidR="00000000" w:rsidRPr="00000000">
        <w:rPr>
          <w:highlight w:val="white"/>
          <w:rtl w:val="0"/>
        </w:rPr>
        <w:t xml:space="preserve"> </w:t>
      </w:r>
      <w:r w:rsidDel="00000000" w:rsidR="00000000" w:rsidRPr="00000000">
        <w:rPr>
          <w:highlight w:val="white"/>
        </w:rPr>
        <w:drawing>
          <wp:inline distB="114300" distT="114300" distL="114300" distR="114300">
            <wp:extent cx="3161605" cy="3161605"/>
            <wp:effectExtent b="0" l="0" r="0" t="0"/>
            <wp:docPr id="5" name="image6.png"/>
            <a:graphic>
              <a:graphicData uri="http://schemas.openxmlformats.org/drawingml/2006/picture">
                <pic:pic>
                  <pic:nvPicPr>
                    <pic:cNvPr id="0" name="image6.png"/>
                    <pic:cNvPicPr preferRelativeResize="0"/>
                  </pic:nvPicPr>
                  <pic:blipFill>
                    <a:blip r:embed="rId26"/>
                    <a:srcRect b="0" l="0" r="0" t="0"/>
                    <a:stretch>
                      <a:fillRect/>
                    </a:stretch>
                  </pic:blipFill>
                  <pic:spPr>
                    <a:xfrm>
                      <a:off x="0" y="0"/>
                      <a:ext cx="3161605" cy="3161605"/>
                    </a:xfrm>
                    <a:prstGeom prst="rect"/>
                    <a:ln/>
                  </pic:spPr>
                </pic:pic>
              </a:graphicData>
            </a:graphic>
          </wp:inline>
        </w:drawing>
      </w:r>
      <w:r w:rsidDel="00000000" w:rsidR="00000000" w:rsidRPr="00000000">
        <w:rPr>
          <w:rtl w:val="0"/>
        </w:rPr>
      </w:r>
    </w:p>
    <w:sectPr>
      <w:pgSz w:h="15840" w:w="12240" w:orient="portrait"/>
      <w:pgMar w:bottom="1440" w:top="1440" w:left="1440" w:right="90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ontserrat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2" Type="http://schemas.openxmlformats.org/officeDocument/2006/relationships/image" Target="media/image5.png"/><Relationship Id="rId21" Type="http://schemas.openxmlformats.org/officeDocument/2006/relationships/hyperlink" Target="https://www.canva.com/link?target=http%3A%2F%2Fhealth.maryland.gov%2Fmonkeypox&amp;design=DAFHpWgr-sU&amp;accessRole=owner&amp;linkSource=comment" TargetMode="External"/><Relationship Id="rId24" Type="http://schemas.openxmlformats.org/officeDocument/2006/relationships/hyperlink" Target="https://www.canva.com/link?target=http%3A%2F%2Fhealth.maryland.gov%2Fmonkeypox&amp;design=DAFHpWgr-sU&amp;accessRole=owner&amp;linkSource=comment" TargetMode="External"/><Relationship Id="rId23" Type="http://schemas.openxmlformats.org/officeDocument/2006/relationships/hyperlink" Target="https://www.canva.com/link?target=http%3A%2F%2Fhealth.maryland.gov%2Fmonkeypox&amp;design=DAFHpWgr-sU&amp;accessRole=owner&amp;linkSource=commen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image" Target="media/image6.png"/><Relationship Id="rId25"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hyperlink" Target="https://www.canva.com/link?target=http%3A%2F%2Fhealth.maryland.gov%2Fmonkeypox&amp;design=DAFHpWgr-sU&amp;accessRole=owner&amp;linkSource=comment" TargetMode="External"/><Relationship Id="rId8" Type="http://schemas.openxmlformats.org/officeDocument/2006/relationships/hyperlink" Target="https://www.canva.com/link?target=http%3A%2F%2Fhealth.maryland.gov%2Fmonkeypox&amp;design=DAFHpWgr-sU&amp;accessRole=owner&amp;linkSource=comment" TargetMode="External"/><Relationship Id="rId11" Type="http://schemas.openxmlformats.org/officeDocument/2006/relationships/hyperlink" Target="https://www.canva.com/link?target=https%3A%2F%2Fhealth.maryland.gov%2FCSTIP%2Flocal&amp;design=DAFHpWgr-sU&amp;accessRole=owner&amp;linkSource=comment" TargetMode="External"/><Relationship Id="rId10" Type="http://schemas.openxmlformats.org/officeDocument/2006/relationships/hyperlink" Target="https://www.canva.com/link?target=https%3A%2F%2Fhealth.maryland.gov%2FCSTIP%2Flocal&amp;design=DAFHpWgr-sU&amp;accessRole=owner&amp;linkSource=comment" TargetMode="External"/><Relationship Id="rId13" Type="http://schemas.openxmlformats.org/officeDocument/2006/relationships/hyperlink" Target="http://health.maryland.gov/monkeypox" TargetMode="External"/><Relationship Id="rId12" Type="http://schemas.openxmlformats.org/officeDocument/2006/relationships/hyperlink" Target="https://www.canva.com/link?target=http%3A%2F%2Fhealth.maryland.gov%2Fmonkeypox&amp;design=DAFHpWgr-sU&amp;accessRole=owner&amp;linkSource=comment" TargetMode="External"/><Relationship Id="rId15" Type="http://schemas.openxmlformats.org/officeDocument/2006/relationships/hyperlink" Target="https://www.canva.com/link?target=http%3A%2F%2Fhealth.maryland.gov%2Fmonkeypox&amp;design=DAFHpWgr-sU&amp;accessRole=owner&amp;linkSource=comment" TargetMode="External"/><Relationship Id="rId14" Type="http://schemas.openxmlformats.org/officeDocument/2006/relationships/image" Target="media/image8.png"/><Relationship Id="rId17" Type="http://schemas.openxmlformats.org/officeDocument/2006/relationships/image" Target="media/image4.png"/><Relationship Id="rId16" Type="http://schemas.openxmlformats.org/officeDocument/2006/relationships/hyperlink" Target="https://www.canva.com/link?target=http%3A%2F%2Fhealth.maryland.gov%2Fmonkeypox&amp;design=DAFHpWgr-sU&amp;accessRole=owner&amp;linkSource=comment" TargetMode="External"/><Relationship Id="rId19" Type="http://schemas.openxmlformats.org/officeDocument/2006/relationships/hyperlink" Target="http://health.maryland.gov/monkeypox" TargetMode="External"/><Relationship Id="rId18" Type="http://schemas.openxmlformats.org/officeDocument/2006/relationships/hyperlink" Target="https://www.canva.com/link?target=http%3A%2F%2Fhealth.maryland.gov%2Fmonkeypox&amp;design=DAFHpWgr-sU&amp;accessRole=owner&amp;linkSource=commen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SemiBold-regular.ttf"/><Relationship Id="rId2" Type="http://schemas.openxmlformats.org/officeDocument/2006/relationships/font" Target="fonts/MontserratSemiBold-bold.ttf"/><Relationship Id="rId3" Type="http://schemas.openxmlformats.org/officeDocument/2006/relationships/font" Target="fonts/MontserratSemiBold-italic.ttf"/><Relationship Id="rId4" Type="http://schemas.openxmlformats.org/officeDocument/2006/relationships/font" Target="fonts/MontserratSemiBold-boldItalic.ttf"/><Relationship Id="rId11" Type="http://schemas.openxmlformats.org/officeDocument/2006/relationships/font" Target="fonts/MontserratMedium-italic.ttf"/><Relationship Id="rId10" Type="http://schemas.openxmlformats.org/officeDocument/2006/relationships/font" Target="fonts/MontserratMedium-bold.ttf"/><Relationship Id="rId12" Type="http://schemas.openxmlformats.org/officeDocument/2006/relationships/font" Target="fonts/MontserratMedium-boldItalic.ttf"/><Relationship Id="rId9" Type="http://schemas.openxmlformats.org/officeDocument/2006/relationships/font" Target="fonts/MontserratMedium-regular.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